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第六届“郑商所杯”全国大学生金融模拟交易大赛优秀组织奖名单</w:t>
      </w:r>
    </w:p>
    <w:tbl>
      <w:tblPr>
        <w:tblStyle w:val="5"/>
        <w:tblW w:w="8274" w:type="dxa"/>
        <w:tblInd w:w="1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6644"/>
      </w:tblGrid>
      <w:tr>
        <w:trPr>
          <w:trHeight w:val="375" w:hRule="atLeast"/>
        </w:trPr>
        <w:tc>
          <w:tcPr>
            <w:tcW w:w="161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排名</w:t>
            </w:r>
          </w:p>
        </w:tc>
        <w:tc>
          <w:tcPr>
            <w:tcW w:w="658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郑州商品交易所</w:t>
            </w:r>
            <w:r>
              <w:rPr>
                <w:rStyle w:val="6"/>
                <w:rFonts w:hint="default"/>
              </w:rPr>
              <w:t>投资者教育专项工作合作单位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大连美明博思教育科技有限公司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郑州金融服务协会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河南禾合教育科技有限公司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中信建投期货有限公司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华龙期货股份有限公司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华融融达期货股份有限公司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中州期货有限公司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广发期货有限公司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宝城期货有限责任公司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银河期货有限公司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中粮期货有限公司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宏源期货有限公司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美尔雅期货有限公司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金元期货股份有限公司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江西瑞奇期货有限公司</w:t>
            </w:r>
          </w:p>
        </w:tc>
      </w:tr>
      <w:tr>
        <w:trPr>
          <w:trHeight w:val="375" w:hRule="atLeast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6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一德期货有限公司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  <w:lang w:eastAsia="zh-CN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2000609000000000000"/>
    <w:charset w:val="02"/>
    <w:family w:val="roman"/>
    <w:pitch w:val="default"/>
    <w:sig w:usb0="00000000" w:usb1="00000000" w:usb2="00000000" w:usb3="00000000" w:csb0="2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仿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altName w:val="华文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sz w:val="28"/>
      </w:rPr>
    </w:pPr>
    <w:r>
      <w:rPr>
        <w:rFonts w:hint="eastAsia"/>
        <w:sz w:val="28"/>
      </w:rPr>
      <w:t>—</w:t>
    </w:r>
    <w:r>
      <w:rPr>
        <w:rStyle w:val="4"/>
        <w:sz w:val="28"/>
      </w:rPr>
      <w:fldChar w:fldCharType="begin"/>
    </w:r>
    <w:r>
      <w:rPr>
        <w:rStyle w:val="4"/>
        <w:sz w:val="28"/>
      </w:rPr>
      <w:instrText xml:space="preserve"> PAGE </w:instrText>
    </w:r>
    <w:r>
      <w:rPr>
        <w:rStyle w:val="4"/>
        <w:sz w:val="28"/>
      </w:rPr>
      <w:fldChar w:fldCharType="separate"/>
    </w:r>
    <w:r>
      <w:rPr>
        <w:rStyle w:val="4"/>
        <w:sz w:val="28"/>
      </w:rPr>
      <w:t>1</w:t>
    </w:r>
    <w:r>
      <w:rPr>
        <w:rStyle w:val="4"/>
        <w:sz w:val="28"/>
      </w:rPr>
      <w:fldChar w:fldCharType="end"/>
    </w:r>
    <w:r>
      <w:rPr>
        <w:rFonts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</w:rPr>
    </w:pPr>
    <w:r>
      <w:rPr>
        <w:rFonts w:hint="eastAsia"/>
        <w:sz w:val="28"/>
      </w:rPr>
      <w:t>—</w:t>
    </w:r>
    <w:r>
      <w:rPr>
        <w:rStyle w:val="4"/>
        <w:sz w:val="28"/>
      </w:rPr>
      <w:fldChar w:fldCharType="begin"/>
    </w:r>
    <w:r>
      <w:rPr>
        <w:rStyle w:val="4"/>
        <w:sz w:val="28"/>
      </w:rPr>
      <w:instrText xml:space="preserve"> PAGE </w:instrText>
    </w:r>
    <w:r>
      <w:rPr>
        <w:rStyle w:val="4"/>
        <w:sz w:val="28"/>
      </w:rPr>
      <w:fldChar w:fldCharType="separate"/>
    </w:r>
    <w:r>
      <w:rPr>
        <w:rStyle w:val="4"/>
        <w:sz w:val="28"/>
      </w:rPr>
      <w:t>2</w:t>
    </w:r>
    <w:r>
      <w:rPr>
        <w:rStyle w:val="4"/>
        <w:sz w:val="28"/>
      </w:rPr>
      <w:fldChar w:fldCharType="end"/>
    </w:r>
    <w:r>
      <w:rPr>
        <w:rFonts w:hint="eastAsia"/>
        <w:sz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FC47B"/>
    <w:rsid w:val="7F6FC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character" w:customStyle="1" w:styleId="6">
    <w:name w:val="font01"/>
    <w:basedOn w:val="3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Office_3.9.2.6301_F1E327BC-269C-435d-A152-05C5408002CA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2023-12-14T15:24:00Z</dcterms:created>
  <dc:creator>yangchenfei</dc:creator>
  <cp:lastModifiedBy>yangchenfei</cp:lastModifiedBy>
  <dcterms:modified xsi:type="dcterms:W3CDTF">2023-12-14T15:24:31Z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2052-3.9.2.6301</vt:lpwstr>
  </property>
</Properties>
</file>